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6D0" w:rsidRPr="005D4B5C" w:rsidRDefault="009D36D0" w:rsidP="005D4B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THROMBOSIS AS A COMPLICATION OF TRANSAPICAL TRANSCATHETER MITRAL VALVE-IN-VALVE IMPLANTATION</w:t>
      </w:r>
    </w:p>
    <w:p w:rsidR="005D4B5C" w:rsidRDefault="009D36D0" w:rsidP="005D4B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R. Shah</w:t>
      </w:r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>, D. Hill, A. Waldman, D. Bourque</w:t>
      </w:r>
    </w:p>
    <w:p w:rsidR="009D36D0" w:rsidRDefault="009D36D0" w:rsidP="005D4B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>Orlando Health, Orlando, FL, USA</w:t>
      </w:r>
    </w:p>
    <w:p w:rsidR="005D4B5C" w:rsidRPr="005D4B5C" w:rsidRDefault="005D4B5C" w:rsidP="005D4B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B5C" w:rsidRDefault="009D36D0" w:rsidP="005D4B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Transcatheter heart valve (THV) thrombosis remains a challenging complication of transcatheter valve-in-valve (TVIV) implantation. THV thrombosis of the Mitral Valve (MV) can present with marginal changes in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>transmitral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pressure gradients, resulting in missed or delayed diagnoses.</w:t>
      </w:r>
    </w:p>
    <w:p w:rsidR="005D4B5C" w:rsidRDefault="009D36D0" w:rsidP="005D4B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Case:</w:t>
      </w:r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61-year-old male with a past medical history of coronary artery disease status-post triple-bypass surgery, bioprosthetic MV replacement and congestive heart failure (CHF) presented with progressive shortness of breath over 2 weeks. Transesophageal Echocardiogram (TEE) showed severe bioprosthetic MV stenosis. Patient underwent transapical transcatheter mitral valve-in-valve implantation and was discharged home with dual anti-platelet therapy. Patient returned to the hospital 8 weeks post-operatively due to worsening shortness of breath. Patient was found to have new onset atrial fibrillation, left atrial appendage thrombus and thrombosis of the mitral valve-in-valve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>bioprosthesis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>. Due to this and worsening mitral valve function, patient was started on anticoagulation. A repeat TEE 6 weeks later showed complete resolution of the LAA thrombus and THV thrombosis.</w:t>
      </w:r>
    </w:p>
    <w:p w:rsidR="005D4B5C" w:rsidRDefault="005D4B5C" w:rsidP="005D4B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B5C" w:rsidRDefault="009D36D0" w:rsidP="005D4B5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 w:tgtFrame="_blank" w:history="1">
        <w:r w:rsidRPr="005D4B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CA968E6" wp14:editId="0A2A30C6">
              <wp:extent cx="5587200" cy="2944800"/>
              <wp:effectExtent l="0" t="0" r="0" b="8255"/>
              <wp:docPr id="36" name="Picture 36" descr="https://files.abstractsonline.com/CTRL/0C/C/0C0/F95/A60/40C/885/706/182/3CA/9A7/75/g637_4.JPG?noCache=34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s://files.abstractsonline.com/CTRL/0C/C/0C0/F95/A60/40C/885/706/182/3CA/9A7/75/g637_4.JPG?noCache=34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7200" cy="29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D36D0" w:rsidRPr="005D4B5C" w:rsidRDefault="009D36D0" w:rsidP="005D4B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Discussion:</w:t>
      </w:r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>Reoperative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mitral valve replacements are associated with high operative risk and mortality, particularly in elderly patients with multiple comorbidities. Less invasive techniques, such as a transcatheter modality, has emerged as a viable alternative for patients with degenerated bioprosthetic mitral valves.</w:t>
      </w:r>
    </w:p>
    <w:p w:rsidR="00345DBB" w:rsidRPr="005D4B5C" w:rsidRDefault="003A6A23" w:rsidP="005D4B5C">
      <w:pPr>
        <w:jc w:val="both"/>
        <w:rPr>
          <w:sz w:val="24"/>
          <w:szCs w:val="24"/>
        </w:rPr>
      </w:pPr>
    </w:p>
    <w:sectPr w:rsidR="00345DBB" w:rsidRPr="005D4B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23" w:rsidRDefault="003A6A23" w:rsidP="005D4B5C">
      <w:r>
        <w:separator/>
      </w:r>
    </w:p>
  </w:endnote>
  <w:endnote w:type="continuationSeparator" w:id="0">
    <w:p w:rsidR="003A6A23" w:rsidRDefault="003A6A23" w:rsidP="005D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23" w:rsidRDefault="003A6A23" w:rsidP="005D4B5C">
      <w:r>
        <w:separator/>
      </w:r>
    </w:p>
  </w:footnote>
  <w:footnote w:type="continuationSeparator" w:id="0">
    <w:p w:rsidR="003A6A23" w:rsidRDefault="003A6A23" w:rsidP="005D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5C" w:rsidRPr="005D4B5C" w:rsidRDefault="005D4B5C" w:rsidP="005D4B5C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D4B5C">
      <w:rPr>
        <w:rFonts w:ascii="Times New Roman" w:eastAsia="Times New Roman" w:hAnsi="Times New Roman" w:cs="Times New Roman"/>
        <w:color w:val="000000"/>
        <w:sz w:val="24"/>
        <w:szCs w:val="24"/>
      </w:rPr>
      <w:t>18-A-637-IAC</w:t>
    </w:r>
  </w:p>
  <w:p w:rsidR="005D4B5C" w:rsidRPr="005D4B5C" w:rsidRDefault="005D4B5C" w:rsidP="005D4B5C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D4B5C">
      <w:rPr>
        <w:rFonts w:ascii="Times New Roman" w:eastAsia="Times New Roman" w:hAnsi="Times New Roman" w:cs="Times New Roman"/>
        <w:color w:val="000000"/>
        <w:sz w:val="24"/>
        <w:szCs w:val="24"/>
      </w:rPr>
      <w:t>29. Valvular Heart Disease: Mechanisms and Treatment Options</w:t>
    </w:r>
  </w:p>
  <w:p w:rsidR="005D4B5C" w:rsidRDefault="005D4B5C">
    <w:pPr>
      <w:pStyle w:val="Header"/>
    </w:pPr>
  </w:p>
  <w:p w:rsidR="005D4B5C" w:rsidRDefault="005D4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D0"/>
    <w:rsid w:val="0030401F"/>
    <w:rsid w:val="003A6A23"/>
    <w:rsid w:val="005D4B5C"/>
    <w:rsid w:val="008A10D5"/>
    <w:rsid w:val="009D36D0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EF49"/>
  <w15:chartTrackingRefBased/>
  <w15:docId w15:val="{B0E0B72F-CC3F-4C9E-BC13-86E43802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5C"/>
  </w:style>
  <w:style w:type="paragraph" w:styleId="Footer">
    <w:name w:val="footer"/>
    <w:basedOn w:val="Normal"/>
    <w:link w:val="FooterChar"/>
    <w:uiPriority w:val="99"/>
    <w:unhideWhenUsed/>
    <w:rsid w:val="005D4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0C/C/0C0/F95/A60/40C/885/706/182/3CA/9A7/75/g637_4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2018-06-01T13:35:00Z</dcterms:created>
  <dcterms:modified xsi:type="dcterms:W3CDTF">2018-06-01T13:37:00Z</dcterms:modified>
</cp:coreProperties>
</file>